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0" w:type="dxa"/>
        <w:tblLook w:val="04A0"/>
      </w:tblPr>
      <w:tblGrid>
        <w:gridCol w:w="2616"/>
        <w:gridCol w:w="4326"/>
        <w:gridCol w:w="2912"/>
      </w:tblGrid>
      <w:tr w:rsidR="007D7817" w:rsidTr="007D78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noProof/>
                <w:lang w:eastAsia="it-IT"/>
              </w:rPr>
              <w:drawing>
                <wp:inline distT="0" distB="0" distL="0" distR="0">
                  <wp:extent cx="666750" cy="857250"/>
                  <wp:effectExtent l="19050" t="0" r="0" b="0"/>
                  <wp:docPr id="16" name="Immagine 3" descr="Stemmacarta_scontorna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carta_scontorna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581275" cy="514350"/>
                  <wp:effectExtent l="19050" t="0" r="9525" b="0"/>
                  <wp:docPr id="17" name="Immagine 1" descr="logo-terra-libera-tutt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-terra-libera-tutt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ascii="AndaleSans,Bold" w:hAnsi="AndaleSans,Bold" w:cs="AndaleSans,Bold"/>
                <w:b/>
                <w:bCs/>
              </w:rPr>
            </w:pPr>
            <w:r>
              <w:rPr>
                <w:rFonts w:ascii="AndaleSans,Bold" w:hAnsi="AndaleSans,Bold" w:cs="AndaleSans,Bold"/>
                <w:b/>
                <w:noProof/>
                <w:lang w:eastAsia="it-IT"/>
              </w:rPr>
              <w:drawing>
                <wp:inline distT="0" distB="0" distL="0" distR="0">
                  <wp:extent cx="1238250" cy="876300"/>
                  <wp:effectExtent l="19050" t="0" r="0" b="0"/>
                  <wp:docPr id="18" name="Immagine 7" descr="100000_or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100000_or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817" w:rsidTr="007D7817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Comune di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SAN GIOVANNI VALDARNO</w:t>
            </w:r>
          </w:p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Associazione senza scopo di lucro -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Reggello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17" w:rsidRDefault="007D78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100mila orti in Toscana</w:t>
            </w:r>
          </w:p>
        </w:tc>
      </w:tr>
    </w:tbl>
    <w:p w:rsidR="006E5F1A" w:rsidRDefault="007D7817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br w:type="textWrapping" w:clear="all"/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7D7817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Terra Libera Tutti, </w:t>
      </w:r>
      <w:r w:rsidR="00864739">
        <w:rPr>
          <w:rFonts w:ascii="AndaleSans" w:hAnsi="AndaleSans" w:cs="AndaleSans"/>
        </w:rPr>
        <w:t>in qualità di Soggetto Gestore del Complesso di Orti urbani denominato: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6E5F1A">
      <w:pPr>
        <w:autoSpaceDE w:val="0"/>
        <w:autoSpaceDN w:val="0"/>
        <w:adjustRightInd w:val="0"/>
        <w:spacing w:after="0" w:line="240" w:lineRule="auto"/>
        <w:jc w:val="center"/>
        <w:rPr>
          <w:rFonts w:ascii="AndaleSans" w:hAnsi="AndaleSans" w:cs="AndaleSans"/>
        </w:rPr>
      </w:pPr>
      <w:r>
        <w:rPr>
          <w:rFonts w:ascii="AndaleSans" w:hAnsi="AndaleSans" w:cs="AndaleSans"/>
        </w:rPr>
        <w:t>“</w:t>
      </w:r>
      <w:r w:rsidR="006E5F1A">
        <w:rPr>
          <w:rFonts w:ascii="AndaleSans" w:hAnsi="AndaleSans" w:cs="AndaleSans"/>
        </w:rPr>
        <w:t>ORTO SOCIALE SANT’ANDREA”</w:t>
      </w:r>
    </w:p>
    <w:p w:rsidR="0042799E" w:rsidRDefault="0042799E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6E5F1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  <w:sz w:val="24"/>
          <w:szCs w:val="24"/>
        </w:rPr>
      </w:pPr>
      <w:r>
        <w:rPr>
          <w:rFonts w:ascii="AndaleSans,Bold" w:hAnsi="AndaleSans,Bold" w:cs="AndaleSans,Bold"/>
          <w:b/>
          <w:bCs/>
          <w:sz w:val="24"/>
          <w:szCs w:val="24"/>
        </w:rPr>
        <w:t>REGOLAMENTO PER L’ASSEGNAZIONE E L’USO DEGLI ORTI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  <w:sz w:val="24"/>
          <w:szCs w:val="24"/>
        </w:rPr>
      </w:pPr>
    </w:p>
    <w:p w:rsidR="00864739" w:rsidRDefault="00864739" w:rsidP="006E5F1A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Disposizioni generali</w:t>
      </w:r>
    </w:p>
    <w:p w:rsidR="0042799E" w:rsidRDefault="0042799E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Ai fini del presente Regolamento si definisce: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Italic" w:hAnsi="AndaleSans,BoldItalic" w:cs="AndaleSans,BoldItalic"/>
          <w:b/>
          <w:bCs/>
          <w:i/>
          <w:iCs/>
        </w:rPr>
      </w:pPr>
      <w:r>
        <w:rPr>
          <w:rFonts w:ascii="AndaleSans,BoldItalic" w:hAnsi="AndaleSans,BoldItalic" w:cs="AndaleSans,BoldItalic"/>
          <w:b/>
          <w:bCs/>
          <w:i/>
          <w:iCs/>
        </w:rPr>
        <w:t>a) Complesso di orti: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Struttura di proprietà pubblica (o di proprietà privata ceduta in uso al Comune) che raggruppa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l’insieme degli orti ed è gestita da una Associazione di carattere privato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che non persegue scopo di lucro, in modo unitario secondo le modali</w:t>
      </w:r>
      <w:r w:rsidR="0042799E">
        <w:rPr>
          <w:rFonts w:ascii="AndaleSans" w:hAnsi="AndaleSans" w:cs="AndaleSans"/>
        </w:rPr>
        <w:t xml:space="preserve">tà stabilite dal Disciplinare di </w:t>
      </w:r>
      <w:r>
        <w:rPr>
          <w:rFonts w:ascii="AndaleSans" w:hAnsi="AndaleSans" w:cs="AndaleSans"/>
        </w:rPr>
        <w:t>Concessione.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Italic" w:hAnsi="AndaleSans,BoldItalic" w:cs="AndaleSans,BoldItalic"/>
          <w:b/>
          <w:bCs/>
          <w:i/>
          <w:iCs/>
        </w:rPr>
      </w:pPr>
      <w:r>
        <w:rPr>
          <w:rFonts w:ascii="AndaleSans,BoldItalic" w:hAnsi="AndaleSans,BoldItalic" w:cs="AndaleSans,BoldItalic"/>
          <w:b/>
          <w:bCs/>
          <w:i/>
          <w:iCs/>
        </w:rPr>
        <w:t>b) Orti urbani: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appezzamenti di terreno, situati entro un “Complesso di orti”, da cui l’assegnatario ottiene una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produzione di fiori, frutti e ortaggi per se e per la propria famiglia. Laddove previsto dal regolamento la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produzione può essere ceduta al Soggetto gestore del Complesso di orti, con le modalità che saranno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definite, anche al fine di contribuire alle spese per la manutenzione e gli investimenti della struttura.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Italic" w:hAnsi="AndaleSans,BoldItalic" w:cs="AndaleSans,BoldItalic"/>
          <w:b/>
          <w:bCs/>
          <w:i/>
          <w:iCs/>
        </w:rPr>
      </w:pPr>
      <w:r>
        <w:rPr>
          <w:rFonts w:ascii="AndaleSans,BoldItalic" w:hAnsi="AndaleSans,BoldItalic" w:cs="AndaleSans,BoldItalic"/>
          <w:b/>
          <w:bCs/>
          <w:i/>
          <w:iCs/>
        </w:rPr>
        <w:t>c) Orti/giardini condivisi (community garden):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appezzamenti di terreno situati nel territorio comunale destinati alla coltivazione collettiva, da cui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discende la produzione di fiori, frutta e ortaggi. Prevale in essi la dimensione collettiva e partecipata.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Considerata la dimensione collettiva il giardino condiviso è già di per se un “Complesso di orti”.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Italic" w:hAnsi="AndaleSans,BoldItalic" w:cs="AndaleSans,BoldItalic"/>
          <w:b/>
          <w:bCs/>
          <w:i/>
          <w:iCs/>
        </w:rPr>
      </w:pPr>
      <w:r>
        <w:rPr>
          <w:rFonts w:ascii="AndaleSans,BoldItalic" w:hAnsi="AndaleSans,BoldItalic" w:cs="AndaleSans,BoldItalic"/>
          <w:b/>
          <w:bCs/>
          <w:i/>
          <w:iCs/>
        </w:rPr>
        <w:t>d) Orti didattici:</w:t>
      </w:r>
    </w:p>
    <w:p w:rsidR="005549CB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appezzamenti di terreno, situati nel territorio comunale, che assolvono essenzialmente allo scopo di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avvicinare i giovani alla conoscenza ed al piacere del coltivare la terra. In tali spazi i ragazzi sono guidati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nello svolgimento delle attività teoriche e pratiche sul terreno. Gli orti didattici possono essere parte di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un “Complesso di orti” più ampio.</w:t>
      </w:r>
    </w:p>
    <w:p w:rsidR="00864739" w:rsidRPr="005549CB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,Bold" w:hAnsi="AndaleSans,Bold" w:cs="AndaleSans,Bold"/>
          <w:b/>
          <w:bCs/>
        </w:rPr>
        <w:t>e) Orti terapeutici: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appezzamenti di terreno, situati nel territorio comunale, dedicati alle coltivazioni ortofrutticole per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l’integrazione di persone o gruppi svantaggiati (es. immigrati, giovani disoccupati, persone anziane,disabili, ecc.) in quanto promuovono e facilitano il loro inserimento nel tessuto sociale. Tali orti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possono essere utili quale supporto in processi terapeutici di riabilitazione fisica e psichica, particolari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disturbi e/o forme di disagio sociale. Gli orti terapeutici possono essere parte di un “Complesso di orti”più ampio.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</w:t>
      </w:r>
    </w:p>
    <w:p w:rsidR="006E5F1A" w:rsidRDefault="006E5F1A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Orti urbani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 terreni destinati ad uso orti urbani, stante la loro principale e prevalente ubicazione, sono stati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individuati e resi disponibili dall’Amministrazione Comunale per impegnare in via prevalente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associazionismo e/o volontariato, anche in forma associata, ma anche singoli cittadini di ambo i sessi,con il fine di evitare l’isolamento e di incentivare i momenti di socializzazione e di incontro, di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promozione, d'informazione, di didattica e svago, scambio intergenerazionale, recupero di conoscenze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connesse alla ruralità, sensibilità ambientale e sani stili di vita, </w:t>
      </w:r>
      <w:proofErr w:type="spellStart"/>
      <w:r>
        <w:rPr>
          <w:rFonts w:ascii="AndaleSans" w:hAnsi="AndaleSans" w:cs="AndaleSans"/>
        </w:rPr>
        <w:t>nonchè</w:t>
      </w:r>
      <w:proofErr w:type="spellEnd"/>
      <w:r>
        <w:rPr>
          <w:rFonts w:ascii="AndaleSans" w:hAnsi="AndaleSans" w:cs="AndaleSans"/>
        </w:rPr>
        <w:t xml:space="preserve"> di rivitalizzare e recuperare il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tessuto urbano e sperimentare forme di gestione condivisa di un bene comune.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Le porzioni di terreno e/o parti di esse sono destinate alla coltivazione domestica di ortaggi, erbe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aromatiche, profumate, fiori, specie arbustive ed arboree, ma anche endemiche e per la conservazione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del </w:t>
      </w:r>
      <w:proofErr w:type="spellStart"/>
      <w:r>
        <w:rPr>
          <w:rFonts w:ascii="AndaleSans" w:hAnsi="AndaleSans" w:cs="AndaleSans"/>
        </w:rPr>
        <w:t>germoplasma</w:t>
      </w:r>
      <w:proofErr w:type="spellEnd"/>
      <w:r>
        <w:rPr>
          <w:rFonts w:ascii="AndaleSans" w:hAnsi="AndaleSans" w:cs="AndaleSans"/>
        </w:rPr>
        <w:t>, con incentivazione, ove possibile di quelle specie autoctone tipiche dell'agricoltura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domestica mediterranea ed in particolare di quella toscana, nonché di alberi da frutto.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Sono affidati in gestione alle persone di ambo i sessi, residenti nel Comune che mette a disposizione il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terreno, con età non inferiore a 18 anni compiuti al momento della data di scadenza del </w:t>
      </w:r>
      <w:proofErr w:type="spellStart"/>
      <w:r>
        <w:rPr>
          <w:rFonts w:ascii="AndaleSans" w:hAnsi="AndaleSans" w:cs="AndaleSans"/>
        </w:rPr>
        <w:t>bandopubblico</w:t>
      </w:r>
      <w:proofErr w:type="spellEnd"/>
      <w:r>
        <w:rPr>
          <w:rFonts w:ascii="AndaleSans" w:hAnsi="AndaleSans" w:cs="AndaleSans"/>
        </w:rPr>
        <w:t xml:space="preserve"> di assegnazione.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Ogni singolo appezzamento, denominato “orto”, la cui superficie varia da un minimo di mq. </w:t>
      </w:r>
      <w:r w:rsidR="006E5F1A">
        <w:rPr>
          <w:rFonts w:ascii="AndaleSans" w:hAnsi="AndaleSans" w:cs="AndaleSans"/>
        </w:rPr>
        <w:t xml:space="preserve">50 </w:t>
      </w:r>
      <w:r w:rsidR="0042799E">
        <w:rPr>
          <w:rFonts w:ascii="AndaleSans" w:hAnsi="AndaleSans" w:cs="AndaleSans"/>
        </w:rPr>
        <w:t>a</w:t>
      </w:r>
      <w:r>
        <w:rPr>
          <w:rFonts w:ascii="AndaleSans" w:hAnsi="AndaleSans" w:cs="AndaleSans"/>
        </w:rPr>
        <w:t>d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un massimo di mq.</w:t>
      </w:r>
      <w:r w:rsidR="006E5F1A">
        <w:rPr>
          <w:rFonts w:ascii="AndaleSans" w:hAnsi="AndaleSans" w:cs="AndaleSans"/>
        </w:rPr>
        <w:t xml:space="preserve">60 </w:t>
      </w:r>
      <w:r>
        <w:rPr>
          <w:rFonts w:ascii="AndaleSans" w:hAnsi="AndaleSans" w:cs="AndaleSans"/>
        </w:rPr>
        <w:t xml:space="preserve"> è destinato all’assegnatario ed al suo nucleo familiare, secondo le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modalità del presente Regolamento.</w:t>
      </w:r>
    </w:p>
    <w:p w:rsidR="0042799E" w:rsidRDefault="0042799E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Concessionario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6E5F1A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</w:t>
      </w:r>
      <w:r w:rsidR="006E5F1A">
        <w:rPr>
          <w:rFonts w:ascii="AndaleSans" w:hAnsi="AndaleSans" w:cs="AndaleSans"/>
        </w:rPr>
        <w:t>l Complesso di Orti, denominato:</w:t>
      </w:r>
    </w:p>
    <w:p w:rsidR="006E5F1A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 </w:t>
      </w:r>
    </w:p>
    <w:p w:rsidR="00864739" w:rsidRDefault="006E5F1A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“ORTO SOCIALE SANT’ANDREA”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posto nel Comune di </w:t>
      </w:r>
      <w:r w:rsidR="006E5F1A">
        <w:rPr>
          <w:rFonts w:ascii="AndaleSans" w:hAnsi="AndaleSans" w:cs="AndaleSans"/>
        </w:rPr>
        <w:t xml:space="preserve">SAN GIOVANNI VALDARNO  </w:t>
      </w:r>
      <w:r>
        <w:rPr>
          <w:rFonts w:ascii="AndaleSans" w:hAnsi="AndaleSans" w:cs="AndaleSans"/>
        </w:rPr>
        <w:t>ed ubicato in</w:t>
      </w:r>
      <w:r w:rsidR="006E5F1A">
        <w:rPr>
          <w:rFonts w:ascii="AndaleSans" w:hAnsi="AndaleSans" w:cs="AndaleSans"/>
        </w:rPr>
        <w:t xml:space="preserve"> località Sant’Andrea</w:t>
      </w:r>
    </w:p>
    <w:p w:rsidR="0042799E" w:rsidRDefault="00864739" w:rsidP="0042799E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è stato affidato</w:t>
      </w:r>
      <w:r w:rsidR="006E5F1A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in concessione gratuita dall’Amministrazione Comunale alla </w:t>
      </w:r>
      <w:r w:rsidR="0042799E">
        <w:rPr>
          <w:rFonts w:ascii="AndaleSans,Italic" w:hAnsi="AndaleSans,Italic" w:cs="AndaleSans,Italic"/>
          <w:i/>
          <w:iCs/>
        </w:rPr>
        <w:t>Associazione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denominata </w:t>
      </w:r>
      <w:r w:rsidR="006E5F1A">
        <w:rPr>
          <w:rFonts w:ascii="AndaleSans" w:hAnsi="AndaleSans" w:cs="AndaleSans"/>
        </w:rPr>
        <w:t xml:space="preserve"> TERRA LIBERA TUTTI  </w:t>
      </w:r>
      <w:r>
        <w:rPr>
          <w:rFonts w:ascii="AndaleSans" w:hAnsi="AndaleSans" w:cs="AndaleSans"/>
        </w:rPr>
        <w:t>(d’ora in poi “Concessionario”) che lo gestisce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in base all’Atto di Concessione del </w:t>
      </w:r>
      <w:r w:rsidR="006E5F1A">
        <w:rPr>
          <w:rFonts w:ascii="AndaleSans" w:hAnsi="AndaleSans" w:cs="AndaleSans"/>
        </w:rPr>
        <w:t xml:space="preserve">18 maggio 2017 </w:t>
      </w:r>
      <w:r>
        <w:rPr>
          <w:rFonts w:ascii="AndaleSans" w:hAnsi="AndaleSans" w:cs="AndaleSans"/>
        </w:rPr>
        <w:t>e secondo le modalità di</w:t>
      </w:r>
      <w:r w:rsidR="006E5F1A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cui al disciplinare sottoscritto in data </w:t>
      </w:r>
      <w:r w:rsidR="006E5F1A">
        <w:rPr>
          <w:rFonts w:ascii="AndaleSans" w:hAnsi="AndaleSans" w:cs="AndaleSans"/>
        </w:rPr>
        <w:t>18 maggio 2017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proprietà del terreno e delle strutture del Complesso di Orti è e rimane di proprietà del Comune di</w:t>
      </w:r>
      <w:r w:rsidR="006E5F1A">
        <w:rPr>
          <w:rFonts w:ascii="AndaleSans" w:hAnsi="AndaleSans" w:cs="AndaleSans"/>
        </w:rPr>
        <w:t xml:space="preserve"> San Giovanni Valdarno</w:t>
      </w:r>
    </w:p>
    <w:p w:rsidR="0042799E" w:rsidRDefault="0042799E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3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Affidamento degli orti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L’affidamento degli orti, curato direttamente dal Concessionario previa preliminare verifica del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Comune, avviene sulla base di una graduatoria che resta in vigore </w:t>
      </w:r>
      <w:r w:rsidR="006E5F1A">
        <w:rPr>
          <w:rFonts w:ascii="AndaleSans" w:hAnsi="AndaleSans" w:cs="AndaleSans"/>
        </w:rPr>
        <w:t xml:space="preserve">4 </w:t>
      </w:r>
      <w:r>
        <w:rPr>
          <w:rFonts w:ascii="AndaleSans" w:hAnsi="AndaleSans" w:cs="AndaleSans"/>
        </w:rPr>
        <w:t>anni e che viene determinata con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i criteri e le modalità di cui al successivo articolo 4.</w:t>
      </w:r>
    </w:p>
    <w:p w:rsidR="005549CB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Orti, di cui all’articolo 11, provvede ogni tre mesi al censimento dei lotti liberi e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al loro successivo affidamento, seguendo l’ordine della graduatoria vigente.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esaurimento della graduatoria oppure alla sua naturale scadenza, il Concessionario pubblica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un nuovo bando rivolto all’intera cittadinanza per l’assegnazione degli orti liberi.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Concessionario predispone e pubblica, anche sulla Banca della Terra, un avviso per la selezione dei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cittadini interessati alla cura e coltivazione degli orti; l’avviso deve essere preliminarmente approvato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dal Comune. Gli interessati presentano istanza con le modalità e secondo la tempistica stabilita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dall’avviso. Con l’istanza il richiedente solleva, fin da subito, il Comune da qualsivoglia responsabilità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civile, penale, anche nei confronti di terzi, nessuna esclusa.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valutazione delle istanze di assegnazione è effettuata da una Commissione, appositamente nominata,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che sarà composta da almeno un rappresentante della Amministrazione Comunale.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E' escluso dalle procedure di affidamento degli orti, il 5% della superficie utile complessiva che rimane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nella esclusiva disponibilità del Comune, che ne indica l'assegnazione d'ufficio per </w:t>
      </w:r>
      <w:r>
        <w:rPr>
          <w:rFonts w:ascii="AndaleSans" w:hAnsi="AndaleSans" w:cs="AndaleSans"/>
        </w:rPr>
        <w:lastRenderedPageBreak/>
        <w:t>esigenze istituzionali,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per progetti e protocolli d'intesa con altri soggetti (fra cui scuole, Enti Pubblici, Asl, </w:t>
      </w:r>
      <w:proofErr w:type="spellStart"/>
      <w:r>
        <w:rPr>
          <w:rFonts w:ascii="AndaleSans" w:hAnsi="AndaleSans" w:cs="AndaleSans"/>
        </w:rPr>
        <w:t>ecc…</w:t>
      </w:r>
      <w:proofErr w:type="spellEnd"/>
      <w:r>
        <w:rPr>
          <w:rFonts w:ascii="AndaleSans" w:hAnsi="AndaleSans" w:cs="AndaleSans"/>
        </w:rPr>
        <w:t>), presenti sul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territorio comunale.</w:t>
      </w:r>
    </w:p>
    <w:p w:rsidR="0042799E" w:rsidRDefault="0042799E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4</w:t>
      </w:r>
    </w:p>
    <w:p w:rsidR="0042799E" w:rsidRDefault="0042799E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42799E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Criteri per la determinazione della graduatoria</w:t>
      </w:r>
    </w:p>
    <w:p w:rsidR="00C51FB8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graduatoria è redatta assegnando ad ogni istanza un punteggio determinato attraverso i seguenti</w:t>
      </w:r>
      <w:r w:rsidR="0042799E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parametri:</w:t>
      </w:r>
      <w:r w:rsidR="00C51FB8">
        <w:rPr>
          <w:rFonts w:ascii="AndaleSans" w:hAnsi="AndaleSans" w:cs="AndaleSans"/>
        </w:rPr>
        <w:t xml:space="preserve"> </w:t>
      </w:r>
    </w:p>
    <w:p w:rsidR="00C51FB8" w:rsidRDefault="00C51FB8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tbl>
      <w:tblPr>
        <w:tblW w:w="9480" w:type="dxa"/>
        <w:tblCellMar>
          <w:left w:w="70" w:type="dxa"/>
          <w:right w:w="70" w:type="dxa"/>
        </w:tblCellMar>
        <w:tblLook w:val="04A0"/>
      </w:tblPr>
      <w:tblGrid>
        <w:gridCol w:w="3300"/>
        <w:gridCol w:w="6180"/>
      </w:tblGrid>
      <w:tr w:rsidR="00C51FB8" w:rsidRPr="00C51FB8" w:rsidTr="00C51FB8">
        <w:trPr>
          <w:trHeight w:val="5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Criterio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Punteggio</w:t>
            </w:r>
          </w:p>
        </w:tc>
      </w:tr>
      <w:tr w:rsidR="00C51FB8" w:rsidRPr="00C51FB8" w:rsidTr="00C51FB8">
        <w:trPr>
          <w:trHeight w:val="29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Età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40 punti per cittadini con età compresa fra i 18 anni e i 40 anni</w:t>
            </w:r>
          </w:p>
        </w:tc>
      </w:tr>
      <w:tr w:rsidR="00C51FB8" w:rsidRPr="00C51FB8" w:rsidTr="00C51FB8">
        <w:trPr>
          <w:trHeight w:val="29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FF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35 punti per cittadini con età </w:t>
            </w:r>
            <w:r w:rsidR="00FF296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superiore ai 65 </w:t>
            </w: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anni</w:t>
            </w:r>
          </w:p>
        </w:tc>
      </w:tr>
      <w:tr w:rsidR="00C51FB8" w:rsidRPr="00C51FB8" w:rsidTr="00C51FB8">
        <w:trPr>
          <w:trHeight w:val="29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FF29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25 punti per cittadini con età compresa fra i </w:t>
            </w:r>
            <w:r w:rsidR="00FF296C">
              <w:rPr>
                <w:rFonts w:ascii="Calibri" w:eastAsia="Times New Roman" w:hAnsi="Calibri" w:cs="Times New Roman"/>
                <w:color w:val="000000"/>
                <w:lang w:eastAsia="it-IT"/>
              </w:rPr>
              <w:t>41</w:t>
            </w: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anni e i </w:t>
            </w:r>
            <w:r w:rsidR="00FF296C">
              <w:rPr>
                <w:rFonts w:ascii="Calibri" w:eastAsia="Times New Roman" w:hAnsi="Calibri" w:cs="Times New Roman"/>
                <w:color w:val="000000"/>
                <w:lang w:eastAsia="it-IT"/>
              </w:rPr>
              <w:t>64</w:t>
            </w: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anni</w:t>
            </w:r>
          </w:p>
        </w:tc>
      </w:tr>
      <w:tr w:rsidR="00C51FB8" w:rsidRPr="00C51FB8" w:rsidTr="00C51FB8">
        <w:trPr>
          <w:trHeight w:val="990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Status occupazionale:disoccupati e/o </w:t>
            </w:r>
            <w:proofErr w:type="spellStart"/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esodati</w:t>
            </w:r>
            <w:proofErr w:type="spellEnd"/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,di qualsiasi età anagrafica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 punti</w:t>
            </w:r>
          </w:p>
        </w:tc>
      </w:tr>
      <w:tr w:rsidR="00C51FB8" w:rsidRPr="00C51FB8" w:rsidTr="00C51FB8">
        <w:trPr>
          <w:trHeight w:val="340"/>
        </w:trPr>
        <w:tc>
          <w:tcPr>
            <w:tcW w:w="3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>Status familiare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15 punti in presenza di due o più figli nel nucleo familiare</w:t>
            </w:r>
          </w:p>
        </w:tc>
      </w:tr>
      <w:tr w:rsidR="00C51FB8" w:rsidRPr="00C51FB8" w:rsidTr="00C51FB8">
        <w:trPr>
          <w:trHeight w:val="34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10 punti in presenza di un figlio nel nucleo familiare</w:t>
            </w:r>
          </w:p>
        </w:tc>
      </w:tr>
      <w:tr w:rsidR="00C51FB8" w:rsidRPr="00C51FB8" w:rsidTr="00C51FB8">
        <w:trPr>
          <w:trHeight w:val="92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10 punti in presenza di soggetti con invalidità riconosciuta nel nucleo familiare (ossia persone con disabilità e/o svantaggio ai sensi dell'art.4 L.381/91 comma 1)</w:t>
            </w:r>
          </w:p>
        </w:tc>
      </w:tr>
      <w:tr w:rsidR="00C51FB8" w:rsidRPr="00C51FB8" w:rsidTr="00C51FB8">
        <w:trPr>
          <w:trHeight w:val="340"/>
        </w:trPr>
        <w:tc>
          <w:tcPr>
            <w:tcW w:w="3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FB8" w:rsidRPr="00C51FB8" w:rsidRDefault="00C51FB8" w:rsidP="00C51F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51FB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5 punti in caso di un unico componente del nucleo familiare</w:t>
            </w:r>
          </w:p>
        </w:tc>
      </w:tr>
    </w:tbl>
    <w:p w:rsidR="00C51FB8" w:rsidRDefault="00C51FB8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690719" w:rsidRDefault="0069071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parità di punteggio sono considerate favorite le istanze in base all'ordine di arrivo (data di</w:t>
      </w:r>
      <w:r w:rsidR="00C51FB8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protocollazione).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L’assegnazione degli orti ai richiedenti è effettuata secondo l’ordine della graduatoria delle domande e</w:t>
      </w:r>
      <w:r w:rsidR="00C51FB8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nel rispetto delle seguenti percentuali di distribuzione della superficie utile degli spazi orticoli: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/>
      </w:tblPr>
      <w:tblGrid>
        <w:gridCol w:w="5000"/>
        <w:gridCol w:w="1680"/>
        <w:gridCol w:w="960"/>
      </w:tblGrid>
      <w:tr w:rsidR="00004111" w:rsidRPr="00004111" w:rsidTr="00004111">
        <w:trPr>
          <w:trHeight w:val="440"/>
        </w:trPr>
        <w:tc>
          <w:tcPr>
            <w:tcW w:w="5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Tipologia affidatari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Percentuale orti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Numero </w:t>
            </w:r>
          </w:p>
        </w:tc>
      </w:tr>
      <w:tr w:rsidR="00004111" w:rsidRPr="00004111" w:rsidTr="00004111">
        <w:trPr>
          <w:trHeight w:val="40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Cittadini con età compresa tra i 18 anni e i 40 anni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</w:tr>
      <w:tr w:rsidR="00004111" w:rsidRPr="00004111" w:rsidTr="00004111">
        <w:trPr>
          <w:trHeight w:val="43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Cittadini con età maggiore di 65 anni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</w:tr>
      <w:tr w:rsidR="00004111" w:rsidRPr="00004111" w:rsidTr="00004111">
        <w:trPr>
          <w:trHeight w:val="42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Cittadini con età compresa tra i 41 anni e i 64 anni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</w:tr>
      <w:tr w:rsidR="00004111" w:rsidRPr="00004111" w:rsidTr="00004111">
        <w:trPr>
          <w:trHeight w:val="42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Disoccupati e/o </w:t>
            </w:r>
            <w:proofErr w:type="spellStart"/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esodati</w:t>
            </w:r>
            <w:proofErr w:type="spellEnd"/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di qualsiasi età anagrafica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</w:tr>
      <w:tr w:rsidR="00004111" w:rsidRPr="00004111" w:rsidTr="00004111">
        <w:trPr>
          <w:trHeight w:val="430"/>
        </w:trPr>
        <w:tc>
          <w:tcPr>
            <w:tcW w:w="5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                    Totale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95% 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4111" w:rsidRPr="00004111" w:rsidRDefault="00004111" w:rsidP="00004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04111">
              <w:rPr>
                <w:rFonts w:ascii="Calibri" w:eastAsia="Times New Roman" w:hAnsi="Calibri" w:cs="Times New Roman"/>
                <w:color w:val="000000"/>
                <w:lang w:eastAsia="it-IT"/>
              </w:rPr>
              <w:t>49</w:t>
            </w:r>
          </w:p>
        </w:tc>
      </w:tr>
    </w:tbl>
    <w:p w:rsidR="00C51FB8" w:rsidRDefault="00C51FB8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 xml:space="preserve"> </w:t>
      </w:r>
      <w:r w:rsidR="00864739">
        <w:rPr>
          <w:rFonts w:ascii="AndaleSans" w:hAnsi="AndaleSans" w:cs="AndaleSans"/>
          <w:sz w:val="18"/>
          <w:szCs w:val="18"/>
        </w:rPr>
        <w:t>(*) E' escluso dalle procedure di affidamento degli orti, il 5% della superficie utile complessiva che rimane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nella esclusiva disponibilità del Comune, che ne indica l'assegnazione d'ufficio per esigenze istituzionali, per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 xml:space="preserve">progetti e protocolli d'intesa con altri soggetti (fra cui scuole, Enti Pubblici, Asl, </w:t>
      </w:r>
      <w:proofErr w:type="spellStart"/>
      <w:r>
        <w:rPr>
          <w:rFonts w:ascii="AndaleSans" w:hAnsi="AndaleSans" w:cs="AndaleSans"/>
          <w:sz w:val="18"/>
          <w:szCs w:val="18"/>
        </w:rPr>
        <w:t>ecc…</w:t>
      </w:r>
      <w:proofErr w:type="spellEnd"/>
      <w:r>
        <w:rPr>
          <w:rFonts w:ascii="AndaleSans" w:hAnsi="AndaleSans" w:cs="AndaleSans"/>
          <w:sz w:val="18"/>
          <w:szCs w:val="18"/>
        </w:rPr>
        <w:t>), presenti sul territorio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  <w:r>
        <w:rPr>
          <w:rFonts w:ascii="AndaleSans" w:hAnsi="AndaleSans" w:cs="AndaleSans"/>
          <w:sz w:val="18"/>
          <w:szCs w:val="18"/>
        </w:rPr>
        <w:t>comunale.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  <w:sz w:val="18"/>
          <w:szCs w:val="18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Nel caso in cui non risulti possibile assegnare gli spazi orticoli nel rispetto delle percentuali di cui sopra,per mancanza di richieste da parte di una o più delle categorie individuate, tali aree verranno affidate ai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primi esclusi della graduatoria in vigore.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Ai fini della compilazione della graduatoria per l’affidamento dell’orto, il reddito non è preso in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considerazione.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Può essere affidato un solo orto per nucleo familiare.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5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Affidatario dell’orto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Al momento dell'assegnazione dell'orto, e preliminarmente alla sua coltivazione, l’affidatario,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denominato “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”, deve diventare membro o socio del Concessionario di cui all'art. 2, pena la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revoca della assegnazione, con le modalità stabilite da Concessionario.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Agli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viene consegnato dal Comitato di Gestione Orti, di cui all’articolo 11, un documento,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denominato “Carta dell'orto”, in cui, oltre a tutte le informazioni, le indicazioni e le generalità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dell’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, è riportato il numero dell’orto affidato. Tale documento deve essere sempre esibito su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richiesta dei membri del Comitato di Gestione Orti e di chi è preposto alla vigilanza nel Complesso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Orti.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L’orto non è di proprietà esclusiva del singolo 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 xml:space="preserve"> né di alcun membro della famiglia del medesimo;non è cedibile sotto alcuna forma, è affidato a titolo provvisorio ed in qualsiasi momento, su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comprovata necessità di pubblico i</w:t>
      </w:r>
      <w:r w:rsidR="00004111">
        <w:rPr>
          <w:rFonts w:ascii="AndaleSans" w:hAnsi="AndaleSans" w:cs="AndaleSans"/>
        </w:rPr>
        <w:t xml:space="preserve">nteresse e su richiesta diretta </w:t>
      </w:r>
      <w:r>
        <w:rPr>
          <w:rFonts w:ascii="AndaleSans" w:hAnsi="AndaleSans" w:cs="AndaleSans"/>
        </w:rPr>
        <w:t>dell’Amministrazione Comunale, il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titolo può essere revocato.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Qualora, a seguito di verifiche e di controlli da parte del Comitato di Gestione Orti, risultasse che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 xml:space="preserve"> utilizza in maniera abusiva, ad orto e/o ad attività riconducibili a queste, ovvero di coltivazione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domestica per usi ortivi, un altro terreno ricadente nel territorio toscano, il Comitato di Gestione Orti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provvede a comunicarlo al concessionario che disporrà la revoca dell’assegnazione.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Gli orti affidati devono essere coltivati direttamente dagli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assegnatari, eventualmente insieme al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coniuge/convivente, in affidamento congiunto; in questo caso anche il coniuge/convivente deve essere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membro o socio del concessionario. Su richiesta </w:t>
      </w:r>
      <w:r w:rsidR="00004111">
        <w:rPr>
          <w:rFonts w:ascii="AndaleSans" w:hAnsi="AndaleSans" w:cs="AndaleSans"/>
        </w:rPr>
        <w:t xml:space="preserve">scritta, e successivamente alla </w:t>
      </w:r>
      <w:r>
        <w:rPr>
          <w:rFonts w:ascii="AndaleSans" w:hAnsi="AndaleSans" w:cs="AndaleSans"/>
        </w:rPr>
        <w:t>autorizzazione del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Comitato di Gestione Orti, anche un altro</w:t>
      </w:r>
      <w:r w:rsidR="00004111">
        <w:rPr>
          <w:rFonts w:ascii="AndaleSans" w:hAnsi="AndaleSans" w:cs="AndaleSans"/>
        </w:rPr>
        <w:t xml:space="preserve"> familiare può contribuire alla </w:t>
      </w:r>
      <w:r>
        <w:rPr>
          <w:rFonts w:ascii="AndaleSans" w:hAnsi="AndaleSans" w:cs="AndaleSans"/>
        </w:rPr>
        <w:t>conduzione dell’appezzamento,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ma sempre ed esclusivamente con la presenza dell’affidatario stesso.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cambio di residenza in altro Comune, l’assegnatario decade immediatamente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dall’assegnazione dell’orto affidato.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6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Assicurazione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concessione al soggetto gestore (concessionario), di cui all’articolo 2, comporta per il concessionario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l’attivazione di una polizza assicurativa per responsabilità civile verso terzi, atti vandalici, incendio,scoppio e fulmine per una durata pari alla durata della concessione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concessionario inoltre è tenuto ad attivare una polizza assicurativa a copertura dei singoli assegnatari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che lavorano negli orti, nonché degli avventori negli orari stabiliti per l’apertura delle struttura al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pubblico.</w:t>
      </w:r>
    </w:p>
    <w:p w:rsidR="00004111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concessionario, attraverso il Comitato di Gestione Orti di cui al successivo articolo 11, può definire,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nell’ambito della quota annua associativa, di cui all’articolo 17, l’importo del costo dell’assicurazione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individuale da porre a carico del singolo </w:t>
      </w:r>
      <w:proofErr w:type="spellStart"/>
      <w:r>
        <w:rPr>
          <w:rFonts w:ascii="AndaleSans" w:hAnsi="AndaleSans" w:cs="AndaleSans"/>
        </w:rPr>
        <w:t>ortist</w:t>
      </w:r>
      <w:r w:rsidR="00004111">
        <w:rPr>
          <w:rFonts w:ascii="AndaleSans" w:hAnsi="AndaleSans" w:cs="AndaleSans"/>
        </w:rPr>
        <w:t>a</w:t>
      </w:r>
      <w:proofErr w:type="spellEnd"/>
      <w:r w:rsidR="00004111">
        <w:rPr>
          <w:rFonts w:ascii="AndaleSans" w:hAnsi="AndaleSans" w:cs="AndaleSans"/>
        </w:rPr>
        <w:t>. Tale importo può tener conto</w:t>
      </w:r>
      <w:r w:rsidR="00A044A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anche della presenza del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coniuge/convivente o di altri familiari debitamente autorizzati alla conduzione dell’appezzamento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secondo quanto stabilito dall’articolo 5.</w:t>
      </w:r>
      <w:bookmarkStart w:id="0" w:name="_GoBack"/>
      <w:bookmarkEnd w:id="0"/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7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004111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Principi di solidarietà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assenza per brevi periodi o per malattia, comunque per un periodo non superiore a 180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giorni, non frazionabili e non prorogabili, validi esclusivamente ed una sola volta nel periodo di validità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della graduatoria, l’affidatario, dopo aver informato il Comitato di Gestione Orti, può indicare allo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stesso un collaboratore temporaneo, anche non familiare, per la conduzione dell’orto nel rispetto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principi solidaristici. Trascorsi 180 giorni sarà considerato rinunciat</w:t>
      </w:r>
      <w:r w:rsidR="00004111">
        <w:rPr>
          <w:rFonts w:ascii="AndaleSans" w:hAnsi="AndaleSans" w:cs="AndaleSans"/>
        </w:rPr>
        <w:t>ario se non riprende l’attività.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lastRenderedPageBreak/>
        <w:t>Articolo 8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Diritto dei familiari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È possibile, su richiesta, effettuare l'assegnazione congiunta dell’area ad orto ad entrambi 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coniugi/conviventi, sempre nel rispetto del vigente regolamento, residenti ambedue nel Comune e già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iscritti quali membri o soci del Concessionario.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decesso dell’affidatario è consentito al coniuge/convivente superstite, qualora non avesse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fatto richiesta dell’assegnazione congiunta, chiedere l’affidamento dell’orto sempre alle condizioni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cui sopra, il tutto entro e non oltre 6 mesi dalla data di decesso dell'affidatario.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9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Rinuncia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Coloro che intendono rinunciare all’orto dovranno darne comunicazione scritta al Comitato di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Gestione, per consentire al concessionario di procedere con un nuovo affidamento sulla base della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graduatoria in vigore o con la pubblicazione di un nuovo bando in caso di graduatoria esaurita.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Orti, qualora constati che l’affidatario non coltiva il proprio orto per tre mesi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consecutivi senza comprovati e/o evidenti motivi, che esulano dalle eventuali avverse condizioni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meteorologiche, convoca l’assegnatario affinché si presenti entro 15 giorni dal ricevimento della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convocazione e/o a fornire debite spiegazioni; in caso di mancata presentazione o di spiegazioni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ritenute non sufficienti il Comitato di Gestione Orti provvede a comunicarlo al concessionario che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disporrà la revoca dell’assegnazione.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10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 xml:space="preserve">Assemblea degli </w:t>
      </w:r>
      <w:proofErr w:type="spellStart"/>
      <w:r>
        <w:rPr>
          <w:rFonts w:ascii="AndaleSans,Bold" w:hAnsi="AndaleSans,Bold" w:cs="AndaleSans,Bold"/>
          <w:b/>
          <w:bCs/>
        </w:rPr>
        <w:t>ortisti</w:t>
      </w:r>
      <w:proofErr w:type="spellEnd"/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è formata dagli affidatari degli orti; tutti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possono partecipare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all’assemblea con diritto di parola e di voto all’assemblea stessa; un’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, in caso di impossibilità alla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partecipazione può delegare un altro 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, che non può comunque rappresentare più di una delega.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 compiti dell’ assemblea sono 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eleggere il Comitato di Gestione Orti;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approvare il programma annuale degli interventi di manutenzione ordinaria su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proposta del Comitato di Gestione Orti;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 xml:space="preserve">approva la quota annuale di gestione a carico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su proposta del Comitato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 Gestione Orti;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approvare il rendiconto delle attività predisposto dal Comitato di Gestione Orti.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 assemblea si riunisce almeno due volte all’anno: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entro il mese di novembre: per approvare, in sede di previsione, il programma delle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attività per l’anno successivo;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entro il mese di aprile: per approvare, in sede di consuntivo, il rendiconto dell’anno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precedente.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Delle sedute dovrà essere redatto apposito verbale da trasmettere al competente Ufficio comunale.</w:t>
      </w:r>
    </w:p>
    <w:p w:rsidR="00004111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è convocata dal Presidente del Comitato di Gestione Orti che la presiede; 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convocazione deve essere trasmessa anche al Comune concedente. Alle assemblee può partecipare,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senza diritto di voto, un rappresentante dell’Amministrazione comunale. L’assemblea è convocata ogni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qualvolta ne facciano richiesta scritta e motivata almeno un terzo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11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lastRenderedPageBreak/>
        <w:t>Comitato di Gestione Orti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 è l’organismo che ha il compito di coordinare la gestione degli orti 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costituisce il referente per il concessionario ed il Comune concedente. La convocazione alle riunioni del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Comitato di Gestione Orti deve essere inviata anche al Comune concedente; alle riunioni può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partecipare, senza diritto di voto, un rappresentante dell’Amministrazione comunale.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 è formato da un minimo di cinque fino ad un massimo di sette membri,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eletti dall’assemblea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, esclusivamente fra gli affidatari degli orti, con le modalità decise dalla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assemblea. Almeno due membri devono essere rappresentati del Consiglio Direttivo del concessionario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 da questo delegati con funzione di rappresentanza.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 dura in carica tre anni ed elegge al proprio interno il Presidente, il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Vicepresidente, che ne svolge le veci in caso di assenza, il Segretario ed il Tesorerie.</w:t>
      </w:r>
    </w:p>
    <w:p w:rsidR="00004111" w:rsidRDefault="00004111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12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Attività del Comitato di Gestione Orti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Orti, al fine di coordinare la gestione complessiva delle attività realizzate dagli</w:t>
      </w:r>
      <w:r w:rsidR="00004111">
        <w:rPr>
          <w:rFonts w:ascii="AndaleSans" w:hAnsi="AndaleSans" w:cs="AndaleSans"/>
        </w:rPr>
        <w:t xml:space="preserve">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, attua le seguenti attività: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 xml:space="preserve">Redige e propone all’assemblea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il programma di interventi per la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manutenzione delle aree comuni (parcheggi, vialetti, aiuole, ingressi, accessi,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piazzole, spazi comuni scoperti e coperti, sentieri, siepi, fossi, strutture, infrastrutture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 attrezzature di servizio varie), preliminarmente concordato con il Concessionario;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Redige e propone all’assemblea il rendiconto delle attività svolte nell’anno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precedente;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Concorda con il Concessionario l’importo della quota annuale di gestione a carico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ogni 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 xml:space="preserve"> per le spese generali di funzionamento e per l’assicurazione individuale 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lo propone all’assemblea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, provvedendo successivamente alla riscossione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 al trasferimento al concessionario delle quote concordate;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 xml:space="preserve">Predispone, registra e consegna agli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la “Carta dell'orto” nella quale, oltre 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tutte le informazioni, le indicazioni e le generalità dell’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, è riportato il numero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dell’orto affidato.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Redige il calendario di interventi, decisi dall’assemblea, con specificati gli incarichi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agli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che, senza eccezione alcuna, sono tenuti a dare la loro collaborazione alla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realizzazione del programma stabilito dall’assemblea, secondo le modalità indicate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dal Comitato di Gestione Orti;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Gestisce d’intesa con il Concessionario e con l’Amministrazione Comunale iniziative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di aggiornamento, di didattica, a carattere sociale, di aggregazione e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riqualificazione a favore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ma anche della cittadinanza;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Provvede periodicamente, almeno ogni tre mesi, al censimento dei lotti liberi,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comunicando le disponibilità al concessionario per il successivo affidamento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seguendo l’ordine della graduatoria in vigore;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Vigila sulla corretta gestione degli orti e degli spazi comuni;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Regolamenta l’uso dell’ acqua, dell’energia elettrica, nonché lo smaltimento dei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rifiuti secondo le indicazioni fornite dall’ Amministrazione Comunale;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TimesNewRoman" w:hAnsi="TimesNewRoman" w:cs="TimesNewRoman"/>
        </w:rPr>
        <w:t xml:space="preserve">- </w:t>
      </w:r>
      <w:r>
        <w:rPr>
          <w:rFonts w:ascii="AndaleSans" w:hAnsi="AndaleSans" w:cs="AndaleSans"/>
        </w:rPr>
        <w:t>Concorda e definisce con il Concessionario eventuali aspetti non previsti nel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presente Regolamento, previa intesa con il Comune.</w:t>
      </w:r>
    </w:p>
    <w:p w:rsidR="00864739" w:rsidRDefault="00864739" w:rsidP="000E58B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13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Coltivazioni e Divieti</w:t>
      </w:r>
    </w:p>
    <w:p w:rsidR="00004111" w:rsidRDefault="00004111" w:rsidP="00004111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Tutti i tipi di coltivazione devono rimanere nei limiti dell’area affidata. La piantagione di alberi da frutto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 di alto fusto in generale, nonché di vite o di altri arbusti le cui dimensioni a partire da terra, possono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essere superiori a 2,00 metri di altezza, è consentita solo in aree comuni, precedentemente individuate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dal Comitato di Gestione Orti, e comunque ubicate in modo da evitare possibili danni alle colture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derivanti dal troppo ombreggiamento, caduta di frutti e di rami.</w:t>
      </w:r>
    </w:p>
    <w:p w:rsidR="00004111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È vietato vendere i prodotti ricavati dall'orto, salvo indicazioni specifiche definite dal concessionario 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dal Comitato di Gestione Orti e preliminarmente approvate dal Co</w:t>
      </w:r>
      <w:r w:rsidR="00004111">
        <w:rPr>
          <w:rFonts w:ascii="AndaleSans" w:hAnsi="AndaleSans" w:cs="AndaleSans"/>
        </w:rPr>
        <w:t>mune.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lastRenderedPageBreak/>
        <w:t>È altresì vietato l’uso di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pesticidi, antiparassitari e diserbanti o altri prodotti similari pericolosi per gli ortaggi e la salute delle</w:t>
      </w:r>
      <w:r w:rsidR="00004111">
        <w:rPr>
          <w:rFonts w:ascii="AndaleSans" w:hAnsi="AndaleSans" w:cs="AndaleSans"/>
        </w:rPr>
        <w:t xml:space="preserve">  </w:t>
      </w:r>
      <w:r>
        <w:rPr>
          <w:rFonts w:ascii="AndaleSans" w:hAnsi="AndaleSans" w:cs="AndaleSans"/>
        </w:rPr>
        <w:t>persone.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Sono assolutamente consigliate, le coltivazioni di specie autoctone o endemiche. Sono tassativamente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vietate le coltivazioni di organismi geneticamente modificati (OGM).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Orti, in accordo con il concessionario, può adibire e riservare un’area del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Complesso di orti per la coltivazione del </w:t>
      </w:r>
      <w:proofErr w:type="spellStart"/>
      <w:r>
        <w:rPr>
          <w:rFonts w:ascii="AndaleSans" w:hAnsi="AndaleSans" w:cs="AndaleSans"/>
        </w:rPr>
        <w:t>germoplasma</w:t>
      </w:r>
      <w:proofErr w:type="spellEnd"/>
      <w:r>
        <w:rPr>
          <w:rFonts w:ascii="AndaleSans" w:hAnsi="AndaleSans" w:cs="AndaleSans"/>
        </w:rPr>
        <w:t xml:space="preserve"> di specie o varietà in via di estinzione o per la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realizzazione di orti speciali, individuando fra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il personale addetto alla gestione.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sono tenuti a tenere in ordine il proprio orto, pulito da erbacce e residui di coltivazioni,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anche se temporaneamente non coltivato;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devon</w:t>
      </w:r>
      <w:r w:rsidR="00004111">
        <w:rPr>
          <w:rFonts w:ascii="AndaleSans" w:hAnsi="AndaleSans" w:cs="AndaleSans"/>
        </w:rPr>
        <w:t xml:space="preserve">o altresì mantenere le fosse di </w:t>
      </w:r>
      <w:r>
        <w:rPr>
          <w:rFonts w:ascii="AndaleSans" w:hAnsi="AndaleSans" w:cs="AndaleSans"/>
        </w:rPr>
        <w:t>scorrimento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delle acque piovane pulite da qualsiasi genere di oggetti che ne possano ostacolare il regolare deflusso,</w:t>
      </w:r>
      <w:r w:rsidR="00004111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da erbacce e dalla terra, anche in collaborazione con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confinanti.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Gli orti devono essere sgombri da qualsiasi tipo di materiale, compreso bottiglie e buste di plastica; è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assolutamente vietato erigere e/o posizionare costruzioni non autorizzate di capanni, contenitori di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acqua piovana e similari, anche se di piccole dimensioni. Sono consentite solo piccole serre non più alte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di 20/30 centimetri.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inadempienza delle suddette prescrizioni il Comitato di Gestione Orti può chiedere al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concessionario di revocare l’affidamento all’</w:t>
      </w:r>
      <w:proofErr w:type="spellStart"/>
      <w:r>
        <w:rPr>
          <w:rFonts w:ascii="AndaleSans" w:hAnsi="AndaleSans" w:cs="AndaleSans"/>
        </w:rPr>
        <w:t>ortista</w:t>
      </w:r>
      <w:proofErr w:type="spellEnd"/>
      <w:r>
        <w:rPr>
          <w:rFonts w:ascii="AndaleSans" w:hAnsi="AndaleSans" w:cs="AndaleSans"/>
        </w:rPr>
        <w:t>, così come può essere revocata l’assegnazione 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coloro che non collaborano o addirittura intralciano la realizzazione del programma stabilito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dall’assemblea.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richiesta di revoca sarà trasmessa al concessionario dopo un avviso verbale e due avvisi di diffida,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scritti, da parte del Comitato di Gestione Orti; il concessionario deciderà l'eventuale sospensione o la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revoca dell'assegnazione.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14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Gestione dei rifiuti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Per la raccolta dei rifiuti il Comitato di Gestione Orti predispone adeguati contenitori, almeno uno ogni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quattro orti, atti a raccogliere in maniera differenziata gli stessi e, in particolare, gli scarti ortivi che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possono essere comportabili; qualsiasi altra procedura codificata di riciclo degli scarti vegetali dovrà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essere concordata e successivamente autorizzata dall'assemblea, il tutto nell'ottica delle buone pratiche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di smaltimento rifiuti.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15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Uso dell’ acqua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L’ acqua è esclusivamente riservata per l’innaffiamento degli orti, salvo differenti indicazioni per l’acqua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potabile. L’eliminazione degli sprechi di acqua è affidata al senso di responsabilità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, oltre che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all’attenta vigilanza del Comitato di Gestione Orti.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16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Orario di accesso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L’ orario di accesso agli orti, sia per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che per la cittadinanza, è stabilito dal Comitato di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Gestione Orti in base alle stagioni e alla disponibilità dei soci volontari e dovrà essere rispettato da tutti,salvo diversa disposizione del Comune e/o del soggetto concessionario.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17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Quota di gestione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sono tenuti al pagamento semestrale anticipato della quota di gestione comprensiva delle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spese di acqua, luce, assicurazione e varie. La quota è stabilita ogni anno dall’assemblea 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su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proposta del Comitato di Gestione Orti e preventivamente concordata con il Concessionario. La quota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deve essere versata entro il termine fissato; sarà revocato l’affidamento a tutti coloro che non saranno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in regola con i pagamenti delle quote semestrali.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Eventuali economie che dovessero risultare a consuntivo dell’anno di attività dovranno essere impiegate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per il miglioramento e per la manutenzione delle ar</w:t>
      </w:r>
      <w:r w:rsidR="00245EB0">
        <w:rPr>
          <w:rFonts w:ascii="AndaleSans" w:hAnsi="AndaleSans" w:cs="AndaleSans"/>
        </w:rPr>
        <w:t xml:space="preserve">ee e delle attrezzature comuni </w:t>
      </w:r>
      <w:proofErr w:type="spellStart"/>
      <w:r>
        <w:rPr>
          <w:rFonts w:ascii="AndaleSans" w:hAnsi="AndaleSans" w:cs="AndaleSans"/>
        </w:rPr>
        <w:t>nonchè</w:t>
      </w:r>
      <w:proofErr w:type="spellEnd"/>
      <w:r>
        <w:rPr>
          <w:rFonts w:ascii="AndaleSans" w:hAnsi="AndaleSans" w:cs="AndaleSans"/>
        </w:rPr>
        <w:t xml:space="preserve"> per il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miglioramento ed il rafforzamento delle attività di socializzazione ed aggregazione tra gli affidatari.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18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Attrezzature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Dopo l’uso, gli attrezzi agricoli ad uso manuale (zappe, vanghe, picconi, carriole e similari), devono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essere puliti e rimessi negli appositi depositi. Eventuali attrezzi a motore e/o elettrici, facenti parte della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dotazione comune decisa dal Comitato di Gestione Orti, devono essere utilizzati secondo le modalità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decise dal medesimo.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19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Aree riservate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quota di superficie utile complessiva nella disponibilità del Comune, che ne indica l'assegnazione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d'ufficio per esigenze istituzionali, per progetti e protocolli d'intesa con altri soggetti (fra cui scuole,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Enti Pubblici, Asl, </w:t>
      </w:r>
      <w:proofErr w:type="spellStart"/>
      <w:r>
        <w:rPr>
          <w:rFonts w:ascii="AndaleSans" w:hAnsi="AndaleSans" w:cs="AndaleSans"/>
        </w:rPr>
        <w:t>ecc…</w:t>
      </w:r>
      <w:proofErr w:type="spellEnd"/>
      <w:r>
        <w:rPr>
          <w:rFonts w:ascii="AndaleSans" w:hAnsi="AndaleSans" w:cs="AndaleSans"/>
        </w:rPr>
        <w:t>), così come stabilito all’articolo 3, è utilizzata nel rispetto del presente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Regolamento e con l' obiettivo di favorire processi inc</w:t>
      </w:r>
      <w:r w:rsidR="00245EB0">
        <w:rPr>
          <w:rFonts w:ascii="AndaleSans" w:hAnsi="AndaleSans" w:cs="AndaleSans"/>
        </w:rPr>
        <w:t xml:space="preserve">lusivi e di </w:t>
      </w:r>
      <w:r>
        <w:rPr>
          <w:rFonts w:ascii="AndaleSans" w:hAnsi="AndaleSans" w:cs="AndaleSans"/>
        </w:rPr>
        <w:t>socializzazione/collaborazione con gli</w:t>
      </w:r>
      <w:r w:rsidR="00245EB0">
        <w:rPr>
          <w:rFonts w:ascii="AndaleSans" w:hAnsi="AndaleSans" w:cs="AndaleSans"/>
        </w:rPr>
        <w:t xml:space="preserve">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; nel caso di soggetti con particolari fragilità e necessità, la conduzione dell'orto può essere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vincolata alla presenza di figure professionali di sostegno, quali assistenti sociali e/o loro collaboratori,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educatori, mediatori, </w:t>
      </w:r>
      <w:proofErr w:type="spellStart"/>
      <w:r>
        <w:rPr>
          <w:rFonts w:ascii="AndaleSans" w:hAnsi="AndaleSans" w:cs="AndaleSans"/>
        </w:rPr>
        <w:t>ecc…</w:t>
      </w:r>
      <w:proofErr w:type="spellEnd"/>
      <w:r>
        <w:rPr>
          <w:rFonts w:ascii="AndaleSans" w:hAnsi="AndaleSans" w:cs="AndaleSans"/>
        </w:rPr>
        <w:t xml:space="preserve"> che potranno accedere al Complesso di Orti negli orari di apertura agli</w:t>
      </w:r>
      <w:r w:rsidR="00245EB0">
        <w:rPr>
          <w:rFonts w:ascii="AndaleSans" w:hAnsi="AndaleSans" w:cs="AndaleSans"/>
        </w:rPr>
        <w:t xml:space="preserve">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previo accordo con il Comitato di Gestione Orti.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assenza di destinazione da parte del Comune il Concessionario, d’intesa con il Comitato di Gestione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Orti, può assegnare in via temporanea la gestione di tali superfici agli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interessati, fermo restando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che tale superficie deve essere immediatamente liberata su richiesta del Comune al momento della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necessità.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20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Parcheggi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Auto, moto, motorini, biciclette, mezzi a motore e/o elettrici, devono essere parcheggiati negli spazi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consentiti e, a tal fine, previsti nel progetto dell’Amministrazione Comunale. Sono ammesse auto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all’interno del Complesso di orti, solo ed esclusivamente nella zona indicata a parcheggio e fino ad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esaurimento dei posti disponibili, fatta eccezione per eventuali portatori di handicap.</w:t>
      </w:r>
    </w:p>
    <w:p w:rsidR="000E58B7" w:rsidRDefault="000E58B7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21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Accesso agli animali domestici o da compagnia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All’interno del Complesso di Orti è vietato far entrare cani senza guinzaglio (di lunghezza non superiore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 1,00 metro e non estendibile) e senza museruola. Il proprietario deve altresì evitare che il proprio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animale da affezione provochi danni alle strutture comuni ed alle singole coltivazioni.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lastRenderedPageBreak/>
        <w:t>Articolo 22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Acquisti collettivi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 xml:space="preserve">Al fine di favorire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per l’acquisto di materiale, attrezzi, semi, concimi e quant’altro necessario,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nonché per velocizzare le tempistiche e la qualità del materiale e della strumentazione acquistata il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Comitato di Gestione Orti può disporre acquisti collettivi.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23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Manutenzioni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Le spese relative alla manutenzione straordinaria del Complesso di Orti sono a carico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dell’Amministrazione Comunale, che si riserva di valutare volta per volta quali tipologia d'intervento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eseguire, anche in base alle risorse economiche disponibili in bilancio. Il Concessionario, in accordo con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il Comitato di Gestione Orti, presenta al Comune eventuali interventi di manutenzione straordinaria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ritenuti indispensabili per la prosecuzione o l’ampliamento dell’attività.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Le spese relative alla manutenzione ordinaria del complesso di Orti (quali la manutenzione del verde,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dei vialetti, dell’impianto di irrigazione, la pulizia dell'area e delle fossette di scolo, la sistemazione delle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recinzioni di delimitazione perimetrale del complesso, i cancelli d'ingresso, le parti comuni coperte 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scoperte, ecc.., sono obbligatorie e a carico del concessionario e del Comitato di Gestione Orti.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24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Disposizioni integrative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Orti, in accordo con il concessionario e previa approvazione dell’Assemblea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>, propone disposizioni e comportamenti integrativi al presente Regolamento che comunque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non possono essere in contrasto con lo stesso.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proposta di modifica del Regolamento è trasmesso alla Amministrazione Comunale che, previa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valutazione e verifica del rispetto degli obiettivi dell’iniziativa, la approva o la respinge con proprio atto.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Il nuovo Regolamento, se approvato dal Comune, entra in vigore a partire dalla data dell’atto di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approvazione del Comune.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25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Controversie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È costituita una Commissione composta dal Presidente del Comitato di Gestione Orti, da un membro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del Consiglio Direttivo del concessionario e da un rappresentante del Comune.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La Commissione ha il compito di esaminare e di decidere in merito ai comportamenti e alle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controversie insorte nella gestione degli orti, nonché in merito al rispetto delle norme fissate dal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presente Regolamento.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Qualora si verifichino furti, atti di vandalismo, aggressioni, con minacce verbali o fisiche da parte di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il Presidente del Comitato di Gestione Orti, previo accertamento e fatte salve le prerogative di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Legge, provvede alla sospensione cautelare degli interessati, in attesa della decisione adottata dalla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Commissione di cui al presente articolo.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Le decisioni adottate dalla Commissione sono inappellabili e sono trasmesse al concessionario ed al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Comune per i conseguenti adempimenti.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26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Dimissioni del Comitato di Gestione Orti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Il Comitato di Gestione Orti si considera dimissionario quando si dimette almeno un terzo dei suoi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lastRenderedPageBreak/>
        <w:t>membri. Il Comitato di Gestione Orti rimane comunque in carica fino alla elezione del nuovo Comitato.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In caso di dimissioni del Comitato di Gestione Orti, il Presidente convoca, entro 30 giorni, l’assemblea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 xml:space="preserve">degli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per l’elezione del nuovo Comitato di Gestione Orti, con le modalità stabilite dall’articolo </w:t>
      </w:r>
      <w:r w:rsidR="00245EB0">
        <w:rPr>
          <w:rFonts w:ascii="AndaleSans" w:hAnsi="AndaleSans" w:cs="AndaleSans"/>
        </w:rPr>
        <w:t>10.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Qualora si dimetta un numero inferiore ad un terzo dei membri del Comitato di Gestione Orti, i</w:t>
      </w:r>
    </w:p>
    <w:p w:rsidR="00864739" w:rsidRDefault="00864739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membri dimissionari sono sostituiti dai primi candidati non eletti in base al numero di voti ricevuti.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Articolo 27</w:t>
      </w:r>
    </w:p>
    <w:p w:rsidR="00245EB0" w:rsidRDefault="00245EB0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</w:p>
    <w:p w:rsidR="00864739" w:rsidRDefault="00864739" w:rsidP="00245EB0">
      <w:pPr>
        <w:autoSpaceDE w:val="0"/>
        <w:autoSpaceDN w:val="0"/>
        <w:adjustRightInd w:val="0"/>
        <w:spacing w:after="0" w:line="240" w:lineRule="auto"/>
        <w:jc w:val="center"/>
        <w:rPr>
          <w:rFonts w:ascii="AndaleSans,Bold" w:hAnsi="AndaleSans,Bold" w:cs="AndaleSans,Bold"/>
          <w:b/>
          <w:bCs/>
        </w:rPr>
      </w:pPr>
      <w:r>
        <w:rPr>
          <w:rFonts w:ascii="AndaleSans,Bold" w:hAnsi="AndaleSans,Bold" w:cs="AndaleSans,Bold"/>
          <w:b/>
          <w:bCs/>
        </w:rPr>
        <w:t>Sottoscrizione del Regolamento</w:t>
      </w:r>
    </w:p>
    <w:p w:rsidR="00245EB0" w:rsidRDefault="00245EB0" w:rsidP="00864739">
      <w:pPr>
        <w:autoSpaceDE w:val="0"/>
        <w:autoSpaceDN w:val="0"/>
        <w:adjustRightInd w:val="0"/>
        <w:spacing w:after="0" w:line="240" w:lineRule="auto"/>
        <w:rPr>
          <w:rFonts w:ascii="AndaleSans,Bold" w:hAnsi="AndaleSans,Bold" w:cs="AndaleSans,Bold"/>
          <w:b/>
          <w:bCs/>
        </w:rPr>
      </w:pPr>
    </w:p>
    <w:p w:rsidR="0049024D" w:rsidRPr="00245EB0" w:rsidRDefault="00864739" w:rsidP="00245EB0">
      <w:pPr>
        <w:autoSpaceDE w:val="0"/>
        <w:autoSpaceDN w:val="0"/>
        <w:adjustRightInd w:val="0"/>
        <w:spacing w:after="0" w:line="240" w:lineRule="auto"/>
        <w:rPr>
          <w:rFonts w:ascii="AndaleSans" w:hAnsi="AndaleSans" w:cs="AndaleSans"/>
        </w:rPr>
      </w:pPr>
      <w:r>
        <w:rPr>
          <w:rFonts w:ascii="AndaleSans" w:hAnsi="AndaleSans" w:cs="AndaleSans"/>
        </w:rPr>
        <w:t>Al momento del</w:t>
      </w:r>
      <w:r w:rsidR="00245EB0">
        <w:rPr>
          <w:rFonts w:ascii="AndaleSans" w:hAnsi="AndaleSans" w:cs="AndaleSans"/>
        </w:rPr>
        <w:t xml:space="preserve">la presentazione delle domande </w:t>
      </w:r>
      <w:r>
        <w:rPr>
          <w:rFonts w:ascii="AndaleSans" w:hAnsi="AndaleSans" w:cs="AndaleSans"/>
        </w:rPr>
        <w:t xml:space="preserve"> gli </w:t>
      </w:r>
      <w:proofErr w:type="spellStart"/>
      <w:r>
        <w:rPr>
          <w:rFonts w:ascii="AndaleSans" w:hAnsi="AndaleSans" w:cs="AndaleSans"/>
        </w:rPr>
        <w:t>ortisti</w:t>
      </w:r>
      <w:proofErr w:type="spellEnd"/>
      <w:r>
        <w:rPr>
          <w:rFonts w:ascii="AndaleSans" w:hAnsi="AndaleSans" w:cs="AndaleSans"/>
        </w:rPr>
        <w:t xml:space="preserve"> sono tenuti a prendere visione del presente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“Regolamento per l’assegnazione e l’uso degli orti” ed a sottoscriverlo per l’accettazione integrale di</w:t>
      </w:r>
      <w:r w:rsidR="00245EB0">
        <w:rPr>
          <w:rFonts w:ascii="AndaleSans" w:hAnsi="AndaleSans" w:cs="AndaleSans"/>
        </w:rPr>
        <w:t xml:space="preserve"> </w:t>
      </w:r>
      <w:r>
        <w:rPr>
          <w:rFonts w:ascii="AndaleSans" w:hAnsi="AndaleSans" w:cs="AndaleSans"/>
        </w:rPr>
        <w:t>quanto in esso contenuto.</w:t>
      </w:r>
    </w:p>
    <w:sectPr w:rsidR="0049024D" w:rsidRPr="00245EB0" w:rsidSect="00262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San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San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4739"/>
    <w:rsid w:val="00004111"/>
    <w:rsid w:val="00022402"/>
    <w:rsid w:val="000E58B7"/>
    <w:rsid w:val="00245EB0"/>
    <w:rsid w:val="00262D61"/>
    <w:rsid w:val="00407C1B"/>
    <w:rsid w:val="0042799E"/>
    <w:rsid w:val="0049024D"/>
    <w:rsid w:val="004F21F3"/>
    <w:rsid w:val="005549CB"/>
    <w:rsid w:val="00690719"/>
    <w:rsid w:val="006E5F1A"/>
    <w:rsid w:val="007D7817"/>
    <w:rsid w:val="00864739"/>
    <w:rsid w:val="00A044A1"/>
    <w:rsid w:val="00C51FB8"/>
    <w:rsid w:val="00C76E04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D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4A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D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Sapienza</dc:creator>
  <cp:keywords/>
  <dc:description/>
  <cp:lastModifiedBy>simone.biondi</cp:lastModifiedBy>
  <cp:revision>12</cp:revision>
  <cp:lastPrinted>2017-10-10T11:30:00Z</cp:lastPrinted>
  <dcterms:created xsi:type="dcterms:W3CDTF">2017-10-02T16:31:00Z</dcterms:created>
  <dcterms:modified xsi:type="dcterms:W3CDTF">2017-11-08T08:23:00Z</dcterms:modified>
</cp:coreProperties>
</file>